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3772" w:rsidRDefault="00C03772" w:rsidP="00C03772">
      <w:pPr>
        <w:pStyle w:val="4"/>
        <w:shd w:val="clear" w:color="auto" w:fill="FFFFFF"/>
        <w:spacing w:before="0" w:beforeAutospacing="0" w:after="0" w:afterAutospacing="0"/>
        <w:jc w:val="center"/>
        <w:rPr>
          <w:rFonts w:ascii="Verdana" w:hAnsi="Verdana"/>
          <w:color w:val="4F4F4F"/>
          <w:sz w:val="18"/>
          <w:szCs w:val="18"/>
        </w:rPr>
      </w:pP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Оборудование химических, нефтехимических, нефтеперерабатывающих и взрывопожароопасных производств.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4. Резервуары для хранения взрывопожароопасных и токсичных веществ.</w:t>
      </w:r>
      <w:r>
        <w:rPr>
          <w:rFonts w:ascii="Verdana" w:hAnsi="Verdana"/>
          <w:color w:val="4F4F4F"/>
          <w:sz w:val="18"/>
          <w:szCs w:val="18"/>
        </w:rPr>
        <w:br/>
      </w:r>
      <w:r>
        <w:rPr>
          <w:rStyle w:val="a3"/>
          <w:rFonts w:ascii="Verdana" w:hAnsi="Verdana"/>
          <w:b/>
          <w:bCs/>
          <w:color w:val="4F4F4F"/>
          <w:sz w:val="18"/>
          <w:szCs w:val="18"/>
        </w:rPr>
        <w:t>Уровень: I. Способ сварки: РАД</w:t>
      </w:r>
    </w:p>
    <w:p w:rsidR="00C03772" w:rsidRDefault="00C03772" w:rsidP="00C03772">
      <w:pPr>
        <w:shd w:val="clear" w:color="auto" w:fill="FFFFFF"/>
        <w:rPr>
          <w:rFonts w:ascii="Verdana" w:hAnsi="Verdana"/>
          <w:color w:val="454545"/>
          <w:sz w:val="16"/>
          <w:szCs w:val="16"/>
        </w:rPr>
      </w:pPr>
      <w:r>
        <w:rPr>
          <w:rStyle w:val="ui-button-text"/>
          <w:rFonts w:ascii="Verdana" w:hAnsi="Verdana"/>
          <w:color w:val="454545"/>
          <w:sz w:val="16"/>
          <w:szCs w:val="16"/>
        </w:rPr>
        <w:t>Назад</w:t>
      </w:r>
    </w:p>
    <w:tbl>
      <w:tblPr>
        <w:tblW w:w="9767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1711"/>
        <w:gridCol w:w="294"/>
        <w:gridCol w:w="1545"/>
        <w:gridCol w:w="294"/>
        <w:gridCol w:w="1545"/>
        <w:gridCol w:w="294"/>
        <w:gridCol w:w="3790"/>
        <w:gridCol w:w="294"/>
      </w:tblGrid>
      <w:tr w:rsidR="00C03772" w:rsidTr="00C03772"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  <w:tc>
          <w:tcPr>
            <w:tcW w:w="2003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?</w:t>
            </w: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По способам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03-584-03/1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08-622-03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ВСН 311-89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19</w:t>
            </w: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РБ резервуаров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ПБ 03-273-99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РД 03-495-02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ФНП "Требования к производству сварочных работ" 2020 г.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</w:tr>
      <w:tr w:rsidR="00C03772" w:rsidTr="00C03772"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rPr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03772" w:rsidRDefault="00C03772">
            <w:pPr>
              <w:rPr>
                <w:sz w:val="20"/>
                <w:szCs w:val="20"/>
              </w:rPr>
            </w:pPr>
          </w:p>
        </w:tc>
      </w:tr>
    </w:tbl>
    <w:p w:rsidR="00C03772" w:rsidRDefault="00C03772" w:rsidP="00C03772">
      <w:pPr>
        <w:rPr>
          <w:rFonts w:ascii="Times New Roman" w:hAnsi="Times New Roman"/>
          <w:sz w:val="24"/>
          <w:szCs w:val="24"/>
        </w:rPr>
      </w:pPr>
      <w:bookmarkStart w:id="0" w:name="nav_start"/>
      <w:bookmarkEnd w:id="0"/>
      <w:r>
        <w:rPr>
          <w:rFonts w:ascii="Verdana" w:hAnsi="Verdana"/>
          <w:color w:val="454545"/>
          <w:sz w:val="16"/>
          <w:szCs w:val="16"/>
          <w:shd w:val="clear" w:color="auto" w:fill="FFFFFF"/>
        </w:rPr>
        <w:t>1 - 182 из 182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br/>
        <w:t>Начало | Пред. | </w:t>
      </w:r>
      <w:r>
        <w:rPr>
          <w:rFonts w:ascii="Verdana" w:hAnsi="Verdana"/>
          <w:b/>
          <w:bCs/>
          <w:color w:val="454545"/>
          <w:sz w:val="16"/>
          <w:szCs w:val="16"/>
          <w:shd w:val="clear" w:color="auto" w:fill="FFFFFF"/>
        </w:rPr>
        <w:t>1</w:t>
      </w:r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| След. | Конец | </w:t>
      </w:r>
      <w:hyperlink r:id="rId4" w:history="1">
        <w:r>
          <w:rPr>
            <w:rStyle w:val="a4"/>
            <w:rFonts w:ascii="Verdana" w:hAnsi="Verdana"/>
            <w:color w:val="222222"/>
            <w:sz w:val="16"/>
            <w:szCs w:val="16"/>
            <w:shd w:val="clear" w:color="auto" w:fill="FFFFFF"/>
          </w:rPr>
          <w:t>По стр.</w:t>
        </w:r>
      </w:hyperlink>
      <w:r>
        <w:rPr>
          <w:rFonts w:ascii="Verdana" w:hAnsi="Verdana"/>
          <w:color w:val="454545"/>
          <w:sz w:val="16"/>
          <w:szCs w:val="16"/>
          <w:shd w:val="clear" w:color="auto" w:fill="FFFFFF"/>
        </w:rPr>
        <w:t> </w:t>
      </w:r>
    </w:p>
    <w:tbl>
      <w:tblPr>
        <w:tblW w:w="12422" w:type="dxa"/>
        <w:shd w:val="clear" w:color="auto" w:fill="FFFFFF"/>
        <w:tblCellMar>
          <w:top w:w="45" w:type="dxa"/>
          <w:left w:w="45" w:type="dxa"/>
          <w:bottom w:w="45" w:type="dxa"/>
          <w:right w:w="45" w:type="dxa"/>
        </w:tblCellMar>
        <w:tblLook w:val="04A0"/>
      </w:tblPr>
      <w:tblGrid>
        <w:gridCol w:w="396"/>
        <w:gridCol w:w="2381"/>
        <w:gridCol w:w="2029"/>
        <w:gridCol w:w="7616"/>
      </w:tblGrid>
      <w:tr w:rsidR="00C03772" w:rsidTr="00C03772">
        <w:tc>
          <w:tcPr>
            <w:tcW w:w="250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№</w:t>
            </w:r>
          </w:p>
        </w:tc>
        <w:tc>
          <w:tcPr>
            <w:tcW w:w="2291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Шифр НТД</w:t>
            </w:r>
          </w:p>
        </w:tc>
        <w:tc>
          <w:tcPr>
            <w:tcW w:w="1227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Пункт НТД</w:t>
            </w:r>
          </w:p>
        </w:tc>
        <w:tc>
          <w:tcPr>
            <w:tcW w:w="7989" w:type="dxa"/>
            <w:tcBorders>
              <w:top w:val="single" w:sz="4" w:space="0" w:color="AAAAAA"/>
              <w:left w:val="single" w:sz="4" w:space="0" w:color="AAAAAA"/>
              <w:bottom w:val="single" w:sz="4" w:space="0" w:color="AAAAAA"/>
              <w:right w:val="single" w:sz="4" w:space="0" w:color="AAAAAA"/>
            </w:tcBorders>
            <w:shd w:val="clear" w:color="auto" w:fill="CCCCCC"/>
            <w:vAlign w:val="center"/>
            <w:hideMark/>
          </w:tcPr>
          <w:p w:rsidR="00C03772" w:rsidRDefault="00C03772">
            <w:pPr>
              <w:spacing w:before="125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Текст вопроса</w:t>
            </w: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выполняют разделку кромок свариваемых деталей?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характерны при сварке тонколистового металла (0,5-3 мм).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требуется ли при многослойной сварке разбивать шов таким образом, чтобы стыкуемые участки ("замки") наплавляемого слоя не совпадали с "замками" соседних слоев.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 какой стороны выполняются прихватки при сборке конструкций, свариваемых дуговой сваркой с двух сторон.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Необходимо ли менять светофильтры в зависимости от величины сварочного тока?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силы тока при дуговой сварке (наплавке) в вертикальном положении снизу вверх по сравнению с величиной силы тока в нижнем положении?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выводить кратер и возбуждать дугу на основном металле за пределами шва?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длинные швы металлоконструкций (свыше 1000 мм)?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короткие швы (250-350 мм)?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преимущественно свариваются швы средней длины (350-1000 мм)?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материалы неплавящихся электродов, рекомендуемые для аргонодуговой сварки (наплавки).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рекомендуются род тока и полярность при аргонодуговой сварке (наплавке) неплавящимся электродом из низкоуглеродистой стали?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назначение имеет дежурная дуга при импульсно-дуговой сварке (наплавке)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защитных газах возможно применение вольфрамовых электродов?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Указать с какой целью затачивают конец вольфрамового электрода при выполнении аргонодуговой сварки (наплавки)?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чего применяется осциллятор в системах питания дуги при сварке неплавящимся электродом?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вылет электрода из сопла горелки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сварочный ток на размеры шва и ЗТВ при неизменности других параметров?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факторы учитывают при выборе сварочной проволоки сплошного сечения?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следует ли перед началом аргонодуговой сварки (наплавки) продувать аргоном газовые коммуникации и горелки.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оптимальный расход аргона при аргонодуговой сварке.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должен быть защитный поток газа, выходящего из сопла горелки для лучшей защиты сварочной ванны и металла шва?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уменьшения расхода аргона при аргонодуговой сварке стыков труб с поддувом: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рекомендации при заварке кратера стыка: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месте сварного соединения должно производиться зажигание и гашение дуги?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сварке в защитном газе плавящимся электродом образуются брызги расплавленного металла, которые прилипают к мундштуку и соплу и могут привести к закорачиванию сварочной цепи. Во избежание этого применяют: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проверяют качество защитного газа перед использованием его на производственном участке?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вольтамперную характеристику должны иметь источники питания дуги для сварки в активных газах?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факторы, определяющие надежность газовой защиты зоны сварки при сварке в защитном газе.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 влияет увеличение расстояния от сопла горелки до поверхности металла?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измеряют расход защитного газа при сварке (наплавке)?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качеству сварочной проволоки сплошного сечения перед ее применением?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По способам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нет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свойства сварочной углеродистой проволоки (марок Св-08, Св-08А и др.) проверяют перед выдачей на производственный участок?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при каких условиях должны проводиться сварочные работы при изготовлении сосудов.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5"/>
              <w:gridCol w:w="471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на какую ширину должен быть зачищен основной металл перед дуговой сваркой.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4.9.14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отклонение от стандартной ширины и высоты валика сварного шва допускается не исправлять при изготовлении стальных сосудов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трещины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наплывы (натеки) и брызги металла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не заваренные кратеры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свищи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прожоги в сварных соединениях стальных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максимальную глубину местного подреза, допускаемого в сварных швах стальных сосудов и аппаратов 3,4 и 5 групп?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03-584-03/1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Укажите, допускаются ли подрезы в сварных швах стальных сосудов 1 и 2 групп.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заделка сварного шва в стену при проходе через нее сварных трубопроводов?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дублеров, находящихся снаружи, необходимо обеспечить при работе сварщиков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средства защиты должны иметь дублеры сварщиков, находящиеся снаружи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дополнительные средства защиты должны находиться на месте проведения сварочных работ внутри емкостей и аппаратов?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одновременная работа внутри емкости газосварщика и электросварщика?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на высоте?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08-622-03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Чем дополнительно должны быть снабжены сварщики, работающие в сырых местах?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Должен ли быть аттестован сварщик, выполняющий постановку прихваток при сборке монтажных стыков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действия необходимо произвести с прихватками перед выполнением сварного шва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операции необходимо произвести с прихватками, имеющими поры , раковины или трещины перед сваркой основного сварного шва поверх прихваток?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способы сварки имеют преимущество в применении при монтаже резервуарных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сварки целесообразнее всего применять для нахлесточных соединений днища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предусмотреть инвентарное место для обогрева вблизи рабочего места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при монтаже резервуаров необходимо оборудовать тепляк?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должна быть температура подогрева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производить предварительный подогрев сварного соединения при ручной и механизированных видах сварки конструкций из углеродистых и низколегированных сталей при температуре сталей ниже указанных в СНиП 3. 03.01-87?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 какой отрицательной температуры окружающего воздуха допускается сварка элементов конструкции резервуара без подогрева способом автоматизированной электрошлаковай сварки?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прерывание сварки при температуре стали ниже -5 ?С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 в случае вынужденного перерыва в сварке при температуре стали ниже -5 град. С на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способом допускается производить удаление заводских и монтажных привариваемых приспособлений по окончании сварки при монтаже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5.14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Допускаются ли углубления в основном металле после удаления заводских и монтажных привариваемых приспособлений по окончании сварки при монтаже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Предусматривается ли на месте монтажа резервуаров полистовым методом наличие кладовой для хранения сварочной проволоки, электродов и флюса?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 xml:space="preserve">Список </w:t>
                  </w: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 xml:space="preserve">Какой должен быть сборочный зазор при сборке окраек днищ резервуаров при монтаже резервуаров </w:t>
                  </w:r>
                  <w:r>
                    <w:rPr>
                      <w:color w:val="2775C7"/>
                      <w:sz w:val="16"/>
                      <w:szCs w:val="16"/>
                    </w:rPr>
                    <w:lastRenderedPageBreak/>
                    <w:t>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первоначально сваривают стыки при сборке и сварке окраек днища резервуара при монтаже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6,5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укладываются листы при сборке днищ резервуара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ВСН 311-89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минимальный размер нахлестки должен быть соблюден при сборке днищ резервуаров полистовым методом?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2.7.5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требования предъявляются к выбору сварочных материалов для сварки конструкций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отдельные чередующиеся участки прерывистых швов, выполняемых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длины должны быть временные (прихваточные) швы, выполняемые в процессе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максимальное смещение свариваемых кромок допускается при сварке деталей толщиной от 4 до 10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величина катета углового сварного шва рекомендуется для деталей толщиной от 4 до 5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полотнищ днища или полотнищ крыши резервуара 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3.1.3.8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нахлеста при сварном соединении листов днища или листов крыши резервуара (при полистовой сборке) 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величина зазора при выполнении одностороннего сварного соединения на остающейся подкладке кольцевых окраек днищ резервуара без разделки кромок (при толщине стыкуемых листов до 6 мм) 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швами должны выполняться нахлесточные сварные соединения днищ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тип сварного соединения применяется для соединения днища со стенкой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3.5.6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производится приварка конструктивных элементов к стенкам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протяженность должны иметь прерывистые швы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4.5.15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сварных швов полотнищ должны привариваться тяговые ленты при соединении смежных полотнищ на установках для рулонирования стенок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не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При какой температуре окружающего воздуха не допускаются ударные воздействия на сварные конструкции из сталей с пределом текучести более 390 МПа?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7.1.8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Кем принимается окончательное решение о допуске сварщиков к сварке соответствующих типов сварных соединений на резервуаре?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прихватки на монтажных стыках стенок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прихватками, выполняемыми с противоположной стороны монтажных стыков стенок резервуаров при выполнении зачистки корня шва?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сделать с прихватками выполняемыми в угловых и нахлесточных швах резервуаров при выполнении зачистки основного шва?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какой ширине необходимо осуществлять нагрев металла при необходимости предварительного подогрева перед сваркой стыка?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90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при сварке в зимнее время необходимо просушивать свариваемые кромки перед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не рекомендуется подключать к сети сварочное оборудование для сварки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каких-либо сварочных работ по поверхностям или соединениям резервуара, покрытым маслом, скоплениями окалины, шлака или другими загрязнениями?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выполнение сварочных работ на резервуаре при дожде, снеге, при условии, что кромки элементов, подлежащих сварке, не защищены от попадания влаги?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минимальное количество слоев необходимо выполнять при сварке соединений на стенке и днище резервуара ручной дуговой или механизированной сваркой?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вид контроля необходимо применять при контроле качества отдельных слоев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сварке соединений резервуара возбуждать дугу и выводить кратер на основной металл за пределы шва?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применение воздушно-дуговой строжки при удалении дефектов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Подвергаются ли повторному контролю участки сварных соединений резервуара после исправления дефектов?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99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мероприятия необходимо произвести, если при повторном контроле участков шва с исправленными дефектами, вновь обнаружены дефекты?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Возможен ли троекратный ремонт сварных соединений резервуара в одной и той же зоне основных конструкций группы 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дефекты недопустимы после удаления технологических приспособлений, закрепленных сваркой к корпусу резервуара и зачистки мест крепления?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102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образом осуществляется идентификация сварных соединений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На каком расстоянии от границы сварного шва резервуара должны располагаться клейма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7.4.12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должны располагаться клейма сварщиков, если сварной шов резервуара был выполнен несколькими сварщиками?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7.5.1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материалы необходимо использовать при выполнении стыковых соединений-имитаторов для определения механических свойств угловых, тавровых, нахлесточных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Какую поверхность должны иметь сварные швы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высота или глубина впадин на сварных швах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Трещины какого вида и направления могут быть допустимым дефектом сварных швов резервуара?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109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Является ли грубая чешуйчатость сварного шва резервуара недопустимым внешним дефектом?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вертикальных поясных швов стенки резервуары 1 и 2 классов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глубина подреза является допустимой для горизонтальных соединений стенки резервуара 3 класса опасности?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длина подреза является допустимой для сварных соединений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до 12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114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 вертикальных сварных соединений стенки резервуара при толщине стенки свыше 24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должна быть выпуклость швов, за исключением вертикальных сварных соединений стенки резервуара при толщине стенки свыше 12 до 24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не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должно быть допустимое смещение свариваемых кромок в сварных соединений резервуаров из деталей одной толщины, при толщине деталей более 10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Какова рекомендуемая величина выпуклости или вогнутости угловых швов в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119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уменьшение катета шва в угловых сварных соединениях резервуаров?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до 5 мм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РБ резервуаров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8.3.7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Каково рекомендуемое допустимое увеличение катета шва в угловых сварных соединениях резервуаров, для катетов свыше 5 мм?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внеочередной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экзамены должны сдавать сварщики при дополнительной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документе изложен порядок аттестации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126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4.8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квалификационный разряд должен иметь сварщик в случае самостоятельной подачи заявки на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внеочередной?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периодической?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129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сварщики должны проходить дополнительную аттестацию?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Какая аттестация сварщика считается первичной?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виды аттестации сварщиков.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Для осуществления какого вида деятельности подлежат аттестации сварщики?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должна проводиться специальная подготовка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должна проводиться аттестация сварщиков?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 какой целью проводится аттестация сварщиков и специалистов сварочного производства?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уровней профессиональной подготовки устанавливает САСв?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ПБ 03-273-99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Отменяет ли присвоение уровня профессиональной подготовки квалификационный разряд сварщика, предусмотренный системой ЕТКС, после его аттестации по данным Правилам?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138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аттестационном центре может проходить периодическую аттестацию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139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проведение дополнительной и периодической аттестации в аттестационном центре, не проводившем первичную аттестацию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удостоверение выдается сварщику после прохождения периодической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Сколько раз может быть продлен срок действия аттестационного удостоверения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1.16.3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9"/>
              <w:gridCol w:w="467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Когда аттестационное удостоверение сварщика металлических конструкций считается недействительным?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периодической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дополнительной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1.16.1, 1.16.2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Какими документами оформляются результаты первичной аттестации сварщика?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1.15.1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По какому количеству способов сварки может одновременно аттестоваться сварщик?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1.13.4.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такое контролируемая зона контрольного сварного соединения при неразрушающих методах контроля?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Приложение 17, табл. 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метод контроля качества является обязательным для оценки качества контрольных сварных соединений всех типов?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149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аттестационная комиссия прервать практический экзамен сварщика, и в каких случаях?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150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каком случае контрольное сварное соединение должно иметь в корне и в верхнем наплавленном слое, по меньшей мере, одно прерывание процесса с последующим возобновлением сварки в этом месте?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при выполнении КСС устранять мелкие поверхностные дефекты в облицовочном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1.12. 10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Может ли сварщик устранять мелкие поверхностные дефекты в корневом шве ручным абразивным инструментом?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условия должны выполняться при сварке плавлением контрольного соединения из металлов?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выбирает клеймо для деталей контрольного соединения и где оно фиксируется?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выдает разрешение на сварку контрольного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Могут ли применяться при сварке контрольных сварных соединений сварочные материалы, не имеющие сертификата соответствия и/или сертификата завода изготовителя?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требование предъявляется к сварочным материалам, применяемым при сварке контрольных сварных соединений?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Допускается ли при аттестации выполнять сварку полупериметра стыка, захватывая нижнюю и верхнюю части стыка.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159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количество контрольных сварных соединений из стальных труб с наружным диаметром труб до 25 мм должен выполнить сварщик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1.12.1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Кто назначает виды контрольных сварных соединений, которые должны выполнять сварщики при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типы соединений, предусмотренные для аттестации по сварке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162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1.11.3.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все виды деталей, предусмотренные для контрольных соединений при аттестации сварщиков металлических конструкций?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1.11.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наиболее полный перечень характеристик, подлежащих учету при аттестации сварщиков по сварке металлов.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1.10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какой срок сварщику разрешается пересдача несданного теоретического экзамена по ранее поданной заявке?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1.7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8"/>
              <w:gridCol w:w="468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Каков порядок проведения дополнительного собеседования на экзамене?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происходит, если сварщик не выдерживает практический экзамен?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Какой из экзаменов сварщики сдают первым?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1.5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Через какой промежуток времени сварщик, не прошедший аттестацию, может пройти ее повторно?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169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РД 03-495-02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1.4.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От какого экзамена освобождаются сварщики, имеющие высшее или среднее техническое образование по сварочному производству при первичной аттестации?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ФНП устанавливают требования: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1.4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Требования ФНП обязательны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 xml:space="preserve">ФНП "Требования к производству сварочных работ" 2020 </w:t>
                  </w:r>
                  <w:r>
                    <w:rPr>
                      <w:sz w:val="16"/>
                      <w:szCs w:val="16"/>
                    </w:rPr>
                    <w:lastRenderedPageBreak/>
                    <w:t>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lastRenderedPageBreak/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производства. это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173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2.6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Персонал сварочного производства должен обеспечивать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174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Сварщики и специалисты сварочного производства, выполняющие сварочные работы, должны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175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2.11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Каким сварщика присваивается личный шифр (клеймо)?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176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сварщики должны выполнять допускные сварные соединения?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177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3.32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В каких условиях производится сварка допускного стыка?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178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Какие виды контроля должны осуществляться при подготовке и выполнении сварочных работ?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179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4.39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3"/>
              <w:gridCol w:w="473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Что необходимо предпринять при обнаружении поверхностных дефектов (трещин, недопустимых шлаковых или вольфрамовых включений, пор, неровностей и других дефектов) при сварке многопроходных швов после наложения каждого валика?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jc w:val="center"/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1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>180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Какое клеймо должно ставиться при выполнении сварного соединения несколькими сварщиками (бригадой сварщиков)?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181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4.42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6"/>
              <w:gridCol w:w="470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Где ставится клеймо в случае, если все сварные соединения выполнены одним сварщиком?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  <w:tr w:rsidR="00C03772" w:rsidTr="00C03772"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182</w:t>
            </w:r>
          </w:p>
        </w:tc>
        <w:tc>
          <w:tcPr>
            <w:tcW w:w="2291" w:type="dxa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2291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1649"/>
              <w:gridCol w:w="642"/>
            </w:tblGrid>
            <w:tr w:rsidR="00C03772">
              <w:tc>
                <w:tcPr>
                  <w:tcW w:w="197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sz w:val="16"/>
                      <w:szCs w:val="16"/>
                    </w:rPr>
                    <w:t>ФНП "Требования к производству сварочных работ" 2020 г.</w:t>
                  </w:r>
                </w:p>
              </w:tc>
              <w:tc>
                <w:tcPr>
                  <w:tcW w:w="338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rStyle w:val="ui-button-text"/>
                      <w:sz w:val="16"/>
                      <w:szCs w:val="16"/>
                    </w:rPr>
                    <w:t>Список вопросов</w:t>
                  </w: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4.44</w:t>
            </w:r>
          </w:p>
        </w:tc>
        <w:tc>
          <w:tcPr>
            <w:tcW w:w="0" w:type="auto"/>
            <w:tcBorders>
              <w:top w:val="single" w:sz="4" w:space="0" w:color="C4C4C3"/>
              <w:left w:val="single" w:sz="4" w:space="0" w:color="C4C4C3"/>
              <w:bottom w:val="single" w:sz="4" w:space="0" w:color="C4C4C3"/>
              <w:right w:val="single" w:sz="4" w:space="0" w:color="C4C4C3"/>
            </w:tcBorders>
            <w:shd w:val="clear" w:color="auto" w:fill="FFFFFF"/>
            <w:hideMark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/>
            </w:tblPr>
            <w:tblGrid>
              <w:gridCol w:w="7057"/>
              <w:gridCol w:w="469"/>
            </w:tblGrid>
            <w:tr w:rsidR="00C03772">
              <w:tc>
                <w:tcPr>
                  <w:tcW w:w="7475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  <w:r>
                    <w:rPr>
                      <w:color w:val="2775C7"/>
                      <w:sz w:val="16"/>
                      <w:szCs w:val="16"/>
                    </w:rPr>
                    <w:t>Укажите максимальное количество исправлений дефектных участков сварных соединений</w:t>
                  </w:r>
                </w:p>
              </w:tc>
              <w:tc>
                <w:tcPr>
                  <w:tcW w:w="501" w:type="dxa"/>
                  <w:hideMark/>
                </w:tcPr>
                <w:p w:rsidR="00C03772" w:rsidRDefault="00C03772">
                  <w:pPr>
                    <w:rPr>
                      <w:sz w:val="16"/>
                      <w:szCs w:val="16"/>
                    </w:rPr>
                  </w:pPr>
                </w:p>
              </w:tc>
            </w:tr>
          </w:tbl>
          <w:p w:rsidR="00C03772" w:rsidRDefault="00C03772">
            <w:pPr>
              <w:spacing w:before="125"/>
              <w:rPr>
                <w:rFonts w:ascii="Verdana" w:hAnsi="Verdana"/>
                <w:sz w:val="16"/>
                <w:szCs w:val="16"/>
              </w:rPr>
            </w:pPr>
          </w:p>
        </w:tc>
      </w:tr>
    </w:tbl>
    <w:p w:rsidR="00E74DDC" w:rsidRPr="00C03772" w:rsidRDefault="00E74DDC" w:rsidP="00C03772"/>
    <w:sectPr w:rsidR="00E74DDC" w:rsidRPr="00C03772" w:rsidSect="00DA68A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defaultTabStop w:val="708"/>
  <w:drawingGridHorizontalSpacing w:val="110"/>
  <w:displayHorizontalDrawingGridEvery w:val="2"/>
  <w:characterSpacingControl w:val="doNotCompress"/>
  <w:compat/>
  <w:rsids>
    <w:rsidRoot w:val="000E45E9"/>
    <w:rsid w:val="000E45E9"/>
    <w:rsid w:val="00C03772"/>
    <w:rsid w:val="00CB3657"/>
    <w:rsid w:val="00DA68A4"/>
    <w:rsid w:val="00E7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DDC"/>
  </w:style>
  <w:style w:type="paragraph" w:styleId="4">
    <w:name w:val="heading 4"/>
    <w:basedOn w:val="a"/>
    <w:link w:val="40"/>
    <w:uiPriority w:val="9"/>
    <w:qFormat/>
    <w:rsid w:val="00DA68A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DA68A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DA68A4"/>
    <w:rPr>
      <w:b/>
      <w:bCs/>
    </w:rPr>
  </w:style>
  <w:style w:type="character" w:customStyle="1" w:styleId="ui-button-icon-primary">
    <w:name w:val="ui-button-icon-primary"/>
    <w:basedOn w:val="a0"/>
    <w:rsid w:val="00DA68A4"/>
  </w:style>
  <w:style w:type="character" w:customStyle="1" w:styleId="ui-button-text">
    <w:name w:val="ui-button-text"/>
    <w:basedOn w:val="a0"/>
    <w:rsid w:val="00DA68A4"/>
  </w:style>
  <w:style w:type="character" w:customStyle="1" w:styleId="apple-converted-space">
    <w:name w:val="apple-converted-space"/>
    <w:basedOn w:val="a0"/>
    <w:rsid w:val="00DA68A4"/>
  </w:style>
  <w:style w:type="character" w:styleId="a4">
    <w:name w:val="Hyperlink"/>
    <w:basedOn w:val="a0"/>
    <w:uiPriority w:val="99"/>
    <w:semiHidden/>
    <w:unhideWhenUsed/>
    <w:rsid w:val="00DA68A4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DA68A4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676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15277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3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899926">
          <w:marLeft w:val="0"/>
          <w:marRight w:val="0"/>
          <w:marTop w:val="125"/>
          <w:marBottom w:val="1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4143</Words>
  <Characters>23620</Characters>
  <Application>Microsoft Office Word</Application>
  <DocSecurity>0</DocSecurity>
  <Lines>196</Lines>
  <Paragraphs>55</Paragraphs>
  <ScaleCrop>false</ScaleCrop>
  <Company>ЗАО "ЦТБ и Д "Полисервис"</Company>
  <LinksUpToDate>false</LinksUpToDate>
  <CharactersWithSpaces>27708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danilcev</dc:creator>
  <cp:keywords/>
  <dc:description/>
  <cp:lastModifiedBy>dann2</cp:lastModifiedBy>
  <cp:revision>5</cp:revision>
  <dcterms:created xsi:type="dcterms:W3CDTF">2019-09-11T08:18:00Z</dcterms:created>
  <dcterms:modified xsi:type="dcterms:W3CDTF">2021-03-22T07:28:00Z</dcterms:modified>
</cp:coreProperties>
</file>